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D5" w:rsidRDefault="00B15A44" w:rsidP="00E44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383020" cy="9103226"/>
            <wp:effectExtent l="19050" t="0" r="0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10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A44" w:rsidRDefault="00B15A44" w:rsidP="00E44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7BEA" w:rsidRDefault="00B27BEA" w:rsidP="00B27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5B54" w:rsidRDefault="00195B54" w:rsidP="00B27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5AC" w:rsidRDefault="00E445AC" w:rsidP="00B27B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4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187562" w:rsidRDefault="00187562" w:rsidP="00187562">
      <w:pPr>
        <w:pStyle w:val="a3"/>
        <w:jc w:val="both"/>
      </w:pPr>
      <w:r>
        <w:t xml:space="preserve">         ЕГЭ по математике совмещает два экзамена – выпускной школьный и вступительный в ВУЗ. В связи с этим материал, усвоение которого проверяется при сдаче ЕГЭ, значительно шире материала, проверяемого при сдаче выпускного экзамена. Наряду с вопросами содержания школьного курса алгебры и начал анализа 10-11 классов проверяется усвоение ряда вопросов курсов алгебры 7-9 классов и геометрии 7-11 классов, которые традиционно контролируются на вступительных экзаменах. Таким образом, для подготовки к сдаче ЕГЭ необходимо повторить не только материал курса алгебры и начал анализа, но и некоторых разделов курса математики основной и средней школы: проценты, пропорции, прогрессии, материал курса планиметрии 7-9 классов и курса стереометрии 10-11 классов.                                                                                       </w:t>
      </w:r>
    </w:p>
    <w:p w:rsidR="00E445AC" w:rsidRPr="00187562" w:rsidRDefault="00E445AC" w:rsidP="00187562">
      <w:pPr>
        <w:pStyle w:val="a3"/>
        <w:jc w:val="both"/>
      </w:pPr>
      <w:r w:rsidRPr="00683C4D">
        <w:rPr>
          <w:color w:val="000000"/>
        </w:rPr>
        <w:t>Программа элективного курса «П</w:t>
      </w:r>
      <w:r>
        <w:rPr>
          <w:color w:val="000000"/>
        </w:rPr>
        <w:t>одготовка к ЕГЭ по математике (</w:t>
      </w:r>
      <w:r w:rsidRPr="008560EC">
        <w:rPr>
          <w:b/>
          <w:color w:val="000000"/>
        </w:rPr>
        <w:t>базовый уровень</w:t>
      </w:r>
      <w:r w:rsidRPr="00683C4D">
        <w:rPr>
          <w:color w:val="000000"/>
        </w:rPr>
        <w:t>)» разработана для учащихся 11 класса на о</w:t>
      </w:r>
      <w:r w:rsidR="00187562">
        <w:rPr>
          <w:color w:val="000000"/>
        </w:rPr>
        <w:t>снове демоверсии КИМов ЕГЭ 2023-2024</w:t>
      </w:r>
      <w:r w:rsidRPr="00683C4D">
        <w:rPr>
          <w:color w:val="000000"/>
        </w:rPr>
        <w:t>г</w:t>
      </w:r>
      <w:r>
        <w:rPr>
          <w:color w:val="000000"/>
        </w:rPr>
        <w:t>.</w:t>
      </w:r>
      <w:r w:rsidRPr="00683C4D">
        <w:rPr>
          <w:color w:val="000000"/>
        </w:rPr>
        <w:t xml:space="preserve"> по математике.</w:t>
      </w:r>
    </w:p>
    <w:p w:rsidR="00467907" w:rsidRDefault="00467907" w:rsidP="001875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 </w:t>
      </w:r>
      <w:r w:rsidR="00E44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избранных тем </w:t>
      </w:r>
      <w:r w:rsidR="00E445AC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математики, необходимых для успешной подготовки к Е</w:t>
      </w:r>
      <w:r w:rsidR="00E44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ГЭ. Данная программа позволяет систематизировать знания и умения по математике, отработать навыки решения заданий ЕГЭ базового уровня.</w:t>
      </w:r>
    </w:p>
    <w:p w:rsidR="00467907" w:rsidRDefault="00467907" w:rsidP="001875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90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курса «ЕГЭ базовый» составлена с целью завершения математической подготовки старшеклассников </w:t>
      </w:r>
      <w:r w:rsidRPr="00467907">
        <w:rPr>
          <w:rFonts w:ascii="Times New Roman" w:hAnsi="Times New Roman" w:cs="Times New Roman"/>
          <w:b/>
          <w:i/>
          <w:sz w:val="24"/>
          <w:szCs w:val="24"/>
        </w:rPr>
        <w:t xml:space="preserve">на базовом уровне </w:t>
      </w:r>
      <w:r w:rsidRPr="00467907">
        <w:rPr>
          <w:rFonts w:ascii="Times New Roman" w:hAnsi="Times New Roman" w:cs="Times New Roman"/>
          <w:b/>
          <w:sz w:val="24"/>
          <w:szCs w:val="24"/>
        </w:rPr>
        <w:t xml:space="preserve">в 10 -11 классах классе.  </w:t>
      </w:r>
    </w:p>
    <w:p w:rsidR="00E445AC" w:rsidRPr="00683C4D" w:rsidRDefault="00E445AC" w:rsidP="0018756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Научная новизна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направленности курса на реализацию ФГОС нового поколения.</w:t>
      </w:r>
    </w:p>
    <w:p w:rsidR="00467907" w:rsidRPr="00467907" w:rsidRDefault="00E445AC" w:rsidP="0018756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методических рекомендациях, разраб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отанных для учащихся   в связи с изменением в Кимах ЕГЭ 2023</w:t>
      </w:r>
      <w:r w:rsidR="00187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-2024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E445AC" w:rsidRPr="00683C4D" w:rsidRDefault="00E445AC" w:rsidP="00187562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</w:t>
      </w:r>
      <w:r w:rsidR="00187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2023-2024уч. год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87562" w:rsidRDefault="00E445AC" w:rsidP="001875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Нагрузка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17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1 час в неделю.</w:t>
      </w:r>
    </w:p>
    <w:p w:rsidR="00187562" w:rsidRPr="00187562" w:rsidRDefault="00187562" w:rsidP="001875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562">
        <w:rPr>
          <w:rStyle w:val="a9"/>
          <w:rFonts w:ascii="Times New Roman" w:hAnsi="Times New Roman" w:cs="Times New Roman"/>
          <w:sz w:val="24"/>
          <w:szCs w:val="24"/>
        </w:rPr>
        <w:t>Цели курса:</w:t>
      </w:r>
    </w:p>
    <w:p w:rsidR="00187562" w:rsidRDefault="00187562" w:rsidP="00187562">
      <w:pPr>
        <w:pStyle w:val="a3"/>
        <w:jc w:val="both"/>
      </w:pPr>
      <w:r>
        <w:t>- практическая помощь учащимся в подготовке к Единому государственному экзамену по математике через повторение, систематизацию, расширение и углубление знаний;</w:t>
      </w:r>
    </w:p>
    <w:p w:rsidR="00187562" w:rsidRDefault="00187562" w:rsidP="00187562">
      <w:pPr>
        <w:pStyle w:val="a3"/>
        <w:jc w:val="both"/>
      </w:pPr>
      <w:r>
        <w:t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потребностями;</w:t>
      </w:r>
    </w:p>
    <w:p w:rsidR="00187562" w:rsidRDefault="00187562" w:rsidP="00187562">
      <w:pPr>
        <w:pStyle w:val="a3"/>
        <w:jc w:val="both"/>
      </w:pPr>
      <w:r>
        <w:t>-  интеллектуальное развитие учащихся, формирование качеств мышления, характерных для математической деятельности и необходимых человеку для жизни в современном обществе, для общей социальной ориентации и решения практических проблем.</w:t>
      </w:r>
    </w:p>
    <w:p w:rsidR="00187562" w:rsidRDefault="00187562" w:rsidP="00187562">
      <w:pPr>
        <w:pStyle w:val="a3"/>
        <w:jc w:val="both"/>
      </w:pPr>
      <w:r>
        <w:rPr>
          <w:rStyle w:val="a9"/>
        </w:rPr>
        <w:t>Задачи курса:</w:t>
      </w:r>
    </w:p>
    <w:p w:rsidR="00187562" w:rsidRDefault="00187562" w:rsidP="00187562">
      <w:pPr>
        <w:pStyle w:val="a3"/>
        <w:jc w:val="both"/>
      </w:pPr>
      <w:r>
        <w:t>-  подготовить к успешной сдаче ЕГЭ по математике;</w:t>
      </w:r>
    </w:p>
    <w:p w:rsidR="00187562" w:rsidRDefault="00187562" w:rsidP="00187562">
      <w:pPr>
        <w:pStyle w:val="a3"/>
        <w:jc w:val="both"/>
      </w:pPr>
      <w:r>
        <w:t>-  активизировать познавательную деятельность учащихся;</w:t>
      </w:r>
    </w:p>
    <w:p w:rsidR="00187562" w:rsidRDefault="00187562" w:rsidP="00187562">
      <w:pPr>
        <w:pStyle w:val="a3"/>
        <w:jc w:val="both"/>
      </w:pPr>
      <w:r>
        <w:t>-  расширить знания и умения в решении различных математических задач, подробно рассмотрев возможные или более приемлемые методы их решения;</w:t>
      </w:r>
    </w:p>
    <w:p w:rsidR="00187562" w:rsidRDefault="00187562" w:rsidP="00187562">
      <w:pPr>
        <w:pStyle w:val="a3"/>
        <w:jc w:val="both"/>
      </w:pPr>
      <w:r>
        <w:t>- 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187562" w:rsidRDefault="00187562" w:rsidP="00187562">
      <w:pPr>
        <w:pStyle w:val="a3"/>
        <w:jc w:val="both"/>
      </w:pPr>
      <w:r>
        <w:t>- повышать информационную и коммуникативную компетентность учащихся;</w:t>
      </w:r>
    </w:p>
    <w:p w:rsidR="00187562" w:rsidRPr="009B78A2" w:rsidRDefault="00187562" w:rsidP="00187562">
      <w:pPr>
        <w:jc w:val="both"/>
        <w:rPr>
          <w:rFonts w:ascii="Times New Roman" w:hAnsi="Times New Roman" w:cs="Times New Roman"/>
          <w:sz w:val="24"/>
          <w:szCs w:val="24"/>
        </w:rPr>
      </w:pPr>
      <w:r w:rsidRPr="009B78A2">
        <w:rPr>
          <w:rFonts w:ascii="Times New Roman" w:hAnsi="Times New Roman" w:cs="Times New Roman"/>
          <w:sz w:val="24"/>
          <w:szCs w:val="24"/>
        </w:rPr>
        <w:t>-  помочь ученику оценить свой потенциал с точки зрения образовательной перспективы.</w:t>
      </w:r>
    </w:p>
    <w:p w:rsidR="00187562" w:rsidRDefault="00187562" w:rsidP="001875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129">
        <w:rPr>
          <w:rFonts w:ascii="Times New Roman" w:hAnsi="Times New Roman" w:cs="Times New Roman"/>
          <w:sz w:val="24"/>
          <w:szCs w:val="24"/>
        </w:rPr>
        <w:lastRenderedPageBreak/>
        <w:t>Курсу от</w:t>
      </w:r>
      <w:r>
        <w:rPr>
          <w:rFonts w:ascii="Times New Roman" w:hAnsi="Times New Roman" w:cs="Times New Roman"/>
          <w:sz w:val="24"/>
          <w:szCs w:val="24"/>
        </w:rPr>
        <w:t>водится 1 час в неделю. Всего 17</w:t>
      </w:r>
      <w:r w:rsidRPr="00B93129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024973" w:rsidRPr="00B27BEA" w:rsidRDefault="00024973" w:rsidP="00024973">
      <w:p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B27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 на занятиях:</w:t>
      </w:r>
      <w:r w:rsidRPr="00B27BEA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консультация, беседа, лекция, практикум, самостоятельная работа с КИМ, тестирование, работа на образовательной платформе Решу ЕГЭ и в сети Интернет.</w:t>
      </w:r>
    </w:p>
    <w:p w:rsidR="00024973" w:rsidRPr="00B93129" w:rsidRDefault="00024973" w:rsidP="0018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7562" w:rsidRDefault="00187562" w:rsidP="00187562">
      <w:pPr>
        <w:pStyle w:val="a3"/>
        <w:jc w:val="both"/>
        <w:rPr>
          <w:b/>
          <w:u w:val="single"/>
        </w:rPr>
      </w:pPr>
      <w:r w:rsidRPr="00923C61">
        <w:rPr>
          <w:b/>
          <w:u w:val="single"/>
        </w:rPr>
        <w:t>Содержание курса</w:t>
      </w:r>
      <w:r>
        <w:rPr>
          <w:b/>
          <w:u w:val="single"/>
        </w:rPr>
        <w:t>:</w:t>
      </w:r>
    </w:p>
    <w:p w:rsidR="00187562" w:rsidRDefault="00187562" w:rsidP="00187562">
      <w:pPr>
        <w:pStyle w:val="a3"/>
        <w:jc w:val="both"/>
        <w:rPr>
          <w:b/>
          <w:i/>
        </w:rPr>
      </w:pPr>
      <w:r>
        <w:rPr>
          <w:b/>
          <w:i/>
        </w:rPr>
        <w:t>Алгебра</w:t>
      </w:r>
    </w:p>
    <w:p w:rsidR="00187562" w:rsidRPr="00833D29" w:rsidRDefault="00187562" w:rsidP="00187562">
      <w:pPr>
        <w:pStyle w:val="a3"/>
        <w:jc w:val="both"/>
      </w:pPr>
      <w:r>
        <w:t>Целые числа. Дроби, проценты, рациональные числа. Степень с целым показателем.</w:t>
      </w:r>
      <w:r w:rsidRPr="00833D29">
        <w:t>Преобразования выражений, включающих арифметические</w:t>
      </w:r>
      <w:r>
        <w:t xml:space="preserve"> операции.</w:t>
      </w:r>
      <w:r w:rsidRPr="00833D29">
        <w:t>Преобразования выражений, включающих операциювозведения в степень</w:t>
      </w:r>
      <w:r>
        <w:t>.</w:t>
      </w:r>
      <w:r w:rsidRPr="00833D29">
        <w:t>Преобразования выражений, включающих корнинатуральной степени</w:t>
      </w:r>
      <w:r>
        <w:t xml:space="preserve">. </w:t>
      </w:r>
      <w:r w:rsidRPr="00833D29">
        <w:t>Преобразования тригонометрических выражений</w:t>
      </w:r>
      <w:r>
        <w:t xml:space="preserve">. </w:t>
      </w:r>
      <w:r w:rsidRPr="00833D29">
        <w:t>Преобразование выражений, включающих операциюлогарифмирования</w:t>
      </w:r>
    </w:p>
    <w:p w:rsidR="00187562" w:rsidRPr="007F4854" w:rsidRDefault="00187562" w:rsidP="00187562">
      <w:pPr>
        <w:pStyle w:val="a3"/>
        <w:jc w:val="both"/>
        <w:rPr>
          <w:b/>
          <w:bCs/>
          <w:i/>
        </w:rPr>
      </w:pPr>
      <w:r w:rsidRPr="007F4854">
        <w:rPr>
          <w:b/>
          <w:bCs/>
          <w:i/>
        </w:rPr>
        <w:t xml:space="preserve"> Уравнения и неравенства</w:t>
      </w:r>
    </w:p>
    <w:p w:rsidR="00187562" w:rsidRPr="007F4854" w:rsidRDefault="00187562" w:rsidP="00187562">
      <w:pPr>
        <w:pStyle w:val="a3"/>
        <w:jc w:val="both"/>
        <w:rPr>
          <w:bCs/>
        </w:rPr>
      </w:pPr>
      <w:r w:rsidRPr="007F4854">
        <w:rPr>
          <w:bCs/>
        </w:rPr>
        <w:t>Квадратные уравнения</w:t>
      </w:r>
      <w:r>
        <w:rPr>
          <w:bCs/>
        </w:rPr>
        <w:t>.</w:t>
      </w:r>
      <w:r w:rsidRPr="007F4854">
        <w:rPr>
          <w:bCs/>
        </w:rPr>
        <w:t xml:space="preserve"> Рациональные уравнения</w:t>
      </w:r>
      <w:r>
        <w:rPr>
          <w:bCs/>
        </w:rPr>
        <w:t xml:space="preserve">. </w:t>
      </w:r>
      <w:r w:rsidRPr="007F4854">
        <w:rPr>
          <w:bCs/>
        </w:rPr>
        <w:t>Иррациональные уравнения</w:t>
      </w:r>
      <w:r>
        <w:rPr>
          <w:bCs/>
        </w:rPr>
        <w:t>.</w:t>
      </w:r>
      <w:r w:rsidRPr="007F4854">
        <w:rPr>
          <w:bCs/>
        </w:rPr>
        <w:t xml:space="preserve"> Тригонометрические уравнения</w:t>
      </w:r>
      <w:r>
        <w:rPr>
          <w:bCs/>
        </w:rPr>
        <w:t xml:space="preserve">. </w:t>
      </w:r>
      <w:r w:rsidRPr="007F4854">
        <w:rPr>
          <w:bCs/>
        </w:rPr>
        <w:t>Показательные уравнения</w:t>
      </w:r>
      <w:r>
        <w:rPr>
          <w:bCs/>
        </w:rPr>
        <w:t>.</w:t>
      </w:r>
      <w:r w:rsidRPr="007F4854">
        <w:rPr>
          <w:bCs/>
        </w:rPr>
        <w:t xml:space="preserve"> Логарифмические уравнения</w:t>
      </w:r>
      <w:r>
        <w:rPr>
          <w:bCs/>
        </w:rPr>
        <w:t>.</w:t>
      </w:r>
      <w:r w:rsidRPr="007F4854">
        <w:rPr>
          <w:bCs/>
        </w:rPr>
        <w:t xml:space="preserve"> Применение математических методов для решениясодержательных задач из различных областей науки ипрактики. Интерпретация результата, учёт реальныхограниченийКвадратные неравенства</w:t>
      </w:r>
      <w:r>
        <w:rPr>
          <w:bCs/>
        </w:rPr>
        <w:t xml:space="preserve">. </w:t>
      </w:r>
      <w:r w:rsidRPr="007F4854">
        <w:rPr>
          <w:bCs/>
        </w:rPr>
        <w:t>Рациональные неравенства</w:t>
      </w:r>
      <w:r>
        <w:rPr>
          <w:bCs/>
        </w:rPr>
        <w:t xml:space="preserve">. </w:t>
      </w:r>
      <w:r w:rsidRPr="007F4854">
        <w:rPr>
          <w:bCs/>
        </w:rPr>
        <w:t>Показательные неравенства</w:t>
      </w:r>
      <w:r>
        <w:rPr>
          <w:bCs/>
        </w:rPr>
        <w:t>.</w:t>
      </w:r>
      <w:r w:rsidRPr="007F4854">
        <w:rPr>
          <w:bCs/>
        </w:rPr>
        <w:t xml:space="preserve"> Системы линейных неравенств</w:t>
      </w:r>
      <w:r>
        <w:rPr>
          <w:bCs/>
        </w:rPr>
        <w:t>.</w:t>
      </w:r>
    </w:p>
    <w:p w:rsidR="00187562" w:rsidRPr="00B0636C" w:rsidRDefault="00187562" w:rsidP="00187562">
      <w:pPr>
        <w:pStyle w:val="a3"/>
        <w:jc w:val="both"/>
        <w:rPr>
          <w:i/>
        </w:rPr>
      </w:pPr>
      <w:r w:rsidRPr="00B0636C">
        <w:rPr>
          <w:rStyle w:val="a9"/>
          <w:i/>
        </w:rPr>
        <w:t xml:space="preserve">Функции </w:t>
      </w:r>
    </w:p>
    <w:p w:rsidR="00187562" w:rsidRPr="007F4854" w:rsidRDefault="00187562" w:rsidP="00187562">
      <w:pPr>
        <w:pStyle w:val="a3"/>
        <w:jc w:val="both"/>
      </w:pPr>
      <w:r w:rsidRPr="007F4854">
        <w:t>Функция, область определения функции</w:t>
      </w:r>
      <w:r>
        <w:t>.</w:t>
      </w:r>
      <w:r w:rsidRPr="007F4854">
        <w:t xml:space="preserve"> Множество значений функции</w:t>
      </w:r>
      <w:r>
        <w:t>.</w:t>
      </w:r>
      <w:r w:rsidRPr="007F4854">
        <w:t xml:space="preserve"> График функции. Примеры функциональных зависимостей вреальных процессах и явлениях</w:t>
      </w:r>
      <w:r>
        <w:t>.</w:t>
      </w:r>
    </w:p>
    <w:p w:rsidR="00187562" w:rsidRPr="00B0636C" w:rsidRDefault="00187562" w:rsidP="00187562">
      <w:pPr>
        <w:pStyle w:val="a3"/>
        <w:jc w:val="both"/>
        <w:rPr>
          <w:i/>
        </w:rPr>
      </w:pPr>
      <w:r>
        <w:t> </w:t>
      </w:r>
      <w:r>
        <w:rPr>
          <w:rStyle w:val="a9"/>
          <w:i/>
        </w:rPr>
        <w:t>Начала математического анализа</w:t>
      </w:r>
    </w:p>
    <w:p w:rsidR="00187562" w:rsidRPr="00265D3D" w:rsidRDefault="00187562" w:rsidP="00187562">
      <w:pPr>
        <w:pStyle w:val="a3"/>
        <w:jc w:val="both"/>
      </w:pPr>
      <w:r w:rsidRPr="00265D3D">
        <w:t>Понятие о производной функции, геометрический смыслпроизводной</w:t>
      </w:r>
      <w:r>
        <w:t>.</w:t>
      </w:r>
    </w:p>
    <w:p w:rsidR="00187562" w:rsidRPr="00B0636C" w:rsidRDefault="00187562" w:rsidP="00187562">
      <w:pPr>
        <w:pStyle w:val="a3"/>
        <w:jc w:val="both"/>
        <w:rPr>
          <w:i/>
        </w:rPr>
      </w:pPr>
      <w:r>
        <w:rPr>
          <w:rStyle w:val="a9"/>
          <w:i/>
        </w:rPr>
        <w:t>Геометрия</w:t>
      </w:r>
    </w:p>
    <w:p w:rsidR="00187562" w:rsidRPr="004F1DC8" w:rsidRDefault="00187562" w:rsidP="00187562">
      <w:pPr>
        <w:pStyle w:val="a3"/>
        <w:jc w:val="both"/>
      </w:pPr>
      <w:r>
        <w:t>Треугольники.</w:t>
      </w:r>
      <w:r w:rsidRPr="004F1DC8">
        <w:t>Параллелограмм, прямоугольник, ромб, квадрат</w:t>
      </w:r>
      <w:r>
        <w:t xml:space="preserve">. </w:t>
      </w:r>
      <w:r w:rsidRPr="004F1DC8">
        <w:t>Трапеция</w:t>
      </w:r>
      <w:r>
        <w:t>.</w:t>
      </w:r>
      <w:r w:rsidRPr="004F1DC8">
        <w:t xml:space="preserve"> Окружность и круг</w:t>
      </w:r>
      <w:r>
        <w:t>.</w:t>
      </w:r>
      <w:r w:rsidRPr="004F1DC8">
        <w:t>Призма, её основания, боковые рёбра, высота, боковаяповерхность; прямая призма; правильная призма</w:t>
      </w:r>
      <w:r>
        <w:t xml:space="preserve">. </w:t>
      </w:r>
      <w:r w:rsidRPr="004F1DC8">
        <w:t>Параллелепипед; куб; симметрии в кубе, в параллелепипедеПирамида, её основание, боковые рёбра, высота, боковаяповерхность; треугольная пирамида; правильная пирамида</w:t>
      </w:r>
      <w:r>
        <w:t>.</w:t>
      </w:r>
      <w:r w:rsidRPr="004F1DC8">
        <w:t>Цилиндр. Основание, высота, боковая поверхность,образующая, развертка</w:t>
      </w:r>
      <w:r>
        <w:t>.</w:t>
      </w:r>
      <w:r w:rsidRPr="004F1DC8">
        <w:t xml:space="preserve"> Конус. Основание, высота, боковая поверхность,образующая, развертка</w:t>
      </w:r>
      <w:r>
        <w:t>.</w:t>
      </w:r>
      <w:r w:rsidRPr="004F1DC8">
        <w:t xml:space="preserve"> Шар и сфера, их сечения</w:t>
      </w:r>
      <w:r>
        <w:t>.</w:t>
      </w:r>
      <w:r w:rsidRPr="004F1DC8">
        <w:t>Угол между прямыми в пространстве; угол между прямой иплоскостью, угол между плоскостями</w:t>
      </w:r>
      <w:r>
        <w:t>.</w:t>
      </w:r>
      <w:r w:rsidRPr="004F1DC8">
        <w:t xml:space="preserve"> Длина отрезка, ломаной, окружности, периметрмногоугольника</w:t>
      </w:r>
      <w:r>
        <w:t>.</w:t>
      </w:r>
      <w:r w:rsidRPr="004F1DC8">
        <w:t>Площадь треугольника, параллелограмма, трапеции, круга,сектора</w:t>
      </w:r>
      <w:r>
        <w:t xml:space="preserve">. </w:t>
      </w:r>
      <w:r w:rsidRPr="004F1DC8">
        <w:t>Объём куба, прямоугольного параллелепипеда, пирамиды,призмы, цилиндра, конуса, шара</w:t>
      </w:r>
      <w:r>
        <w:t>.</w:t>
      </w:r>
    </w:p>
    <w:p w:rsidR="00187562" w:rsidRDefault="00187562" w:rsidP="00187562">
      <w:pPr>
        <w:pStyle w:val="a3"/>
        <w:jc w:val="both"/>
        <w:rPr>
          <w:b/>
          <w:i/>
        </w:rPr>
      </w:pPr>
      <w:r>
        <w:t> </w:t>
      </w:r>
      <w:r w:rsidRPr="001A27DA">
        <w:rPr>
          <w:b/>
          <w:i/>
        </w:rPr>
        <w:t>Элементы комбинаторики, статистики и теории вероятностей</w:t>
      </w:r>
    </w:p>
    <w:p w:rsidR="00187562" w:rsidRPr="001A27DA" w:rsidRDefault="00187562" w:rsidP="00187562">
      <w:pPr>
        <w:pStyle w:val="a3"/>
        <w:jc w:val="both"/>
      </w:pPr>
      <w:r w:rsidRPr="001A27DA">
        <w:t>Табличное и графическое представление данных</w:t>
      </w:r>
      <w:r>
        <w:t>.</w:t>
      </w:r>
      <w:r w:rsidRPr="001A27DA">
        <w:t>Вероятности событий</w:t>
      </w:r>
      <w:r>
        <w:t>.</w:t>
      </w:r>
    </w:p>
    <w:p w:rsidR="00187562" w:rsidRDefault="00187562" w:rsidP="00187562">
      <w:pPr>
        <w:pStyle w:val="a3"/>
        <w:jc w:val="both"/>
      </w:pPr>
    </w:p>
    <w:p w:rsidR="00187562" w:rsidRDefault="00187562" w:rsidP="00187562">
      <w:pPr>
        <w:pStyle w:val="a3"/>
        <w:jc w:val="both"/>
      </w:pPr>
    </w:p>
    <w:p w:rsidR="00187562" w:rsidRDefault="00187562" w:rsidP="00187562">
      <w:pPr>
        <w:pStyle w:val="a3"/>
        <w:jc w:val="both"/>
      </w:pPr>
      <w:r>
        <w:t> </w:t>
      </w:r>
      <w:r>
        <w:rPr>
          <w:rStyle w:val="a9"/>
        </w:rPr>
        <w:t>Требования к уровню подготовки учащихся.</w:t>
      </w:r>
    </w:p>
    <w:p w:rsidR="008C2E17" w:rsidRDefault="00187562" w:rsidP="00187562">
      <w:pPr>
        <w:pStyle w:val="a3"/>
        <w:jc w:val="both"/>
      </w:pPr>
      <w:r>
        <w:t>В результате изучения курса учащиеся должны уметь:</w:t>
      </w:r>
    </w:p>
    <w:p w:rsidR="00187562" w:rsidRDefault="00187562" w:rsidP="00187562">
      <w:pPr>
        <w:pStyle w:val="a3"/>
        <w:jc w:val="both"/>
      </w:pPr>
      <w:r>
        <w:t>- </w:t>
      </w:r>
      <w:r w:rsidRPr="00E67311">
        <w:t>Выполнять арифметические действия, сочетая устные иписьменные приемы; находить значения корня натуральнойстепени, степени с рациональным показателем, логарифма</w:t>
      </w:r>
      <w:r>
        <w:t xml:space="preserve"> вычислять значения корня, степени, логарифма;</w:t>
      </w:r>
    </w:p>
    <w:p w:rsidR="00187562" w:rsidRPr="00E67311" w:rsidRDefault="00187562" w:rsidP="00187562">
      <w:pPr>
        <w:pStyle w:val="a3"/>
        <w:jc w:val="both"/>
        <w:rPr>
          <w:b/>
          <w:bCs/>
        </w:rPr>
      </w:pPr>
      <w:r>
        <w:t>-</w:t>
      </w:r>
      <w:r w:rsidRPr="00E67311">
        <w:t>Вычислять значения числовых и буквенных выражений,осуществляя необходимые подстановки и преобразования</w:t>
      </w:r>
      <w:r>
        <w:t>.</w:t>
      </w:r>
    </w:p>
    <w:p w:rsidR="00187562" w:rsidRPr="00E67311" w:rsidRDefault="00187562" w:rsidP="00187562">
      <w:pPr>
        <w:pStyle w:val="a3"/>
        <w:jc w:val="both"/>
      </w:pPr>
      <w:r>
        <w:t>-</w:t>
      </w:r>
      <w:r w:rsidRPr="00E67311">
        <w:t xml:space="preserve"> Проводить по известным формулам и правилам преобразованиябуквенных выражений, включающих степени, радикалы,логарифмы и тригонометрические функции</w:t>
      </w:r>
    </w:p>
    <w:p w:rsidR="00187562" w:rsidRDefault="00187562" w:rsidP="00187562">
      <w:pPr>
        <w:pStyle w:val="a3"/>
        <w:jc w:val="both"/>
      </w:pPr>
      <w:r>
        <w:t>-</w:t>
      </w:r>
      <w:r w:rsidRPr="00E67311">
        <w:t>Решать рациональные, иррациональные, показательные,тригонометрические и логарифмические уравнения, их системы</w:t>
      </w:r>
      <w:r>
        <w:t>.</w:t>
      </w:r>
    </w:p>
    <w:p w:rsidR="00187562" w:rsidRDefault="00187562" w:rsidP="00187562">
      <w:pPr>
        <w:pStyle w:val="a3"/>
        <w:jc w:val="both"/>
      </w:pPr>
      <w:r>
        <w:t>-</w:t>
      </w:r>
      <w:r w:rsidRPr="00E67311">
        <w:t>Исследовать в простейших случаях функции на монотонность,находить наибольшее и наименьшее значения функции</w:t>
      </w:r>
      <w:r>
        <w:t>.</w:t>
      </w:r>
    </w:p>
    <w:p w:rsidR="00187562" w:rsidRPr="00E67311" w:rsidRDefault="00187562" w:rsidP="00187562">
      <w:pPr>
        <w:pStyle w:val="a3"/>
        <w:jc w:val="both"/>
      </w:pPr>
      <w:r>
        <w:t>-</w:t>
      </w:r>
      <w:r w:rsidRPr="00E67311">
        <w:t>Решать планиметрические задачи на нахождениегеометрических величин (длин, углов, площадей)</w:t>
      </w:r>
    </w:p>
    <w:p w:rsidR="00187562" w:rsidRDefault="00187562" w:rsidP="00187562">
      <w:pPr>
        <w:pStyle w:val="a3"/>
        <w:jc w:val="both"/>
        <w:rPr>
          <w:rFonts w:ascii="TimesNewRomanPSMT" w:hAnsi="TimesNewRomanPSMT" w:cs="TimesNewRomanPSMT"/>
          <w:sz w:val="17"/>
          <w:szCs w:val="17"/>
        </w:rPr>
      </w:pPr>
      <w:r>
        <w:t>-</w:t>
      </w:r>
      <w:r w:rsidRPr="00E67311">
        <w:t>Решать простейшие стереометрические задачи на нахождениегеометрических величин (длин, углов, площадей, объёмов);использовать при решении стереометрических задачпланиметрические факты и методы</w:t>
      </w:r>
      <w:r>
        <w:t>.</w:t>
      </w:r>
    </w:p>
    <w:p w:rsidR="00187562" w:rsidRPr="00E67311" w:rsidRDefault="00187562" w:rsidP="00187562">
      <w:pPr>
        <w:pStyle w:val="a3"/>
        <w:jc w:val="both"/>
      </w:pPr>
      <w:r>
        <w:rPr>
          <w:rFonts w:ascii="TimesNewRomanPSMT" w:hAnsi="TimesNewRomanPSMT" w:cs="TimesNewRomanPSMT"/>
          <w:sz w:val="17"/>
          <w:szCs w:val="17"/>
        </w:rPr>
        <w:t>-</w:t>
      </w:r>
      <w:r w:rsidRPr="00E67311">
        <w:t>Моделировать реальные ситуации на языке алгебры, составлятьуравнения и неравенства по условию задачи; исследоватьпостроенные модели с использованием аппарата алгебры</w:t>
      </w:r>
    </w:p>
    <w:p w:rsidR="00187562" w:rsidRPr="00E67311" w:rsidRDefault="00187562" w:rsidP="00187562">
      <w:pPr>
        <w:pStyle w:val="a3"/>
        <w:jc w:val="both"/>
      </w:pPr>
      <w:r>
        <w:t>-</w:t>
      </w:r>
      <w:r w:rsidRPr="00E67311">
        <w:t xml:space="preserve"> Моделировать реальные ситуации на языке геометрии,исследовать построенные модели с использованиемгеометрических понятий и теорем, аппарата алгебры; решатьпрактические задачи, связанные с нахождением геометрическихвеличин</w:t>
      </w:r>
    </w:p>
    <w:p w:rsidR="00187562" w:rsidRPr="00E67311" w:rsidRDefault="00187562" w:rsidP="00187562">
      <w:pPr>
        <w:pStyle w:val="a3"/>
        <w:jc w:val="both"/>
      </w:pPr>
      <w:r>
        <w:t>-</w:t>
      </w:r>
      <w:r w:rsidRPr="00E67311">
        <w:t xml:space="preserve"> Проводить доказательные рассуждения при решении задач,оценивать логическую правильность рассуждений,распознавать логически некорректные рассуждения</w:t>
      </w:r>
    </w:p>
    <w:p w:rsidR="00187562" w:rsidRPr="00E67311" w:rsidRDefault="00187562" w:rsidP="00187562">
      <w:pPr>
        <w:pStyle w:val="a3"/>
        <w:jc w:val="both"/>
      </w:pPr>
      <w:r>
        <w:t>-</w:t>
      </w:r>
      <w:r w:rsidRPr="00E67311">
        <w:t>Моделировать реальные ситуации на языке теориивероятностей и статистики, вычислять в простейших случаяхвероятности событий</w:t>
      </w:r>
    </w:p>
    <w:p w:rsidR="00187562" w:rsidRDefault="00187562" w:rsidP="00187562">
      <w:pPr>
        <w:pStyle w:val="a3"/>
        <w:jc w:val="both"/>
      </w:pPr>
      <w:r>
        <w:t>-</w:t>
      </w:r>
      <w:r w:rsidRPr="00B93129">
        <w:t>Анализировать реальные числовые данные, информациюстатистического характера; осуществлять практические расчетыпо формулам; пользоваться оценкой и прикидкой припрактических расчетах</w:t>
      </w:r>
    </w:p>
    <w:p w:rsidR="00187562" w:rsidRDefault="00187562" w:rsidP="00187562">
      <w:pPr>
        <w:pStyle w:val="a3"/>
        <w:jc w:val="both"/>
      </w:pPr>
      <w:r>
        <w:t>-</w:t>
      </w:r>
      <w:r w:rsidRPr="00B93129">
        <w:t xml:space="preserve"> Описывать с помощью функций различные реальныезависимости между величинами и интерпретировать ихграфики; извлекать информацию, представленную в таблицах,на диаграммах, графиках</w:t>
      </w:r>
      <w:r w:rsidR="00024973">
        <w:t>.</w:t>
      </w:r>
    </w:p>
    <w:p w:rsidR="008C2E17" w:rsidRPr="00683C4D" w:rsidRDefault="008C2E17" w:rsidP="008C2E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прохождения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элективного курса учащиеся должны</w:t>
      </w:r>
    </w:p>
    <w:p w:rsidR="008C2E17" w:rsidRPr="00683C4D" w:rsidRDefault="008C2E17" w:rsidP="008C2E1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8C2E17" w:rsidRPr="00683C4D" w:rsidRDefault="008C2E17" w:rsidP="008C2E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ЕГЭ по математике;</w:t>
      </w:r>
    </w:p>
    <w:p w:rsidR="008C2E17" w:rsidRPr="00683C4D" w:rsidRDefault="008C2E17" w:rsidP="008C2E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структуру, содержание КИМов ЕГЭ по математике;</w:t>
      </w:r>
    </w:p>
    <w:p w:rsidR="008C2E17" w:rsidRPr="00683C4D" w:rsidRDefault="008C2E17" w:rsidP="008C2E1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термины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алгебре, геометрии, теории вероятностей;</w:t>
      </w:r>
    </w:p>
    <w:p w:rsidR="008C2E17" w:rsidRPr="00683C4D" w:rsidRDefault="008C2E17" w:rsidP="008C2E1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Уметь:</w:t>
      </w:r>
    </w:p>
    <w:p w:rsidR="008C2E17" w:rsidRPr="008C2E17" w:rsidRDefault="008C2E17" w:rsidP="0018756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ЕГЭ по математике;</w:t>
      </w:r>
    </w:p>
    <w:p w:rsidR="00024973" w:rsidRPr="00683C4D" w:rsidRDefault="00024973" w:rsidP="0002497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697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6427"/>
        <w:gridCol w:w="2084"/>
      </w:tblGrid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 темы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843EE7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A04C17"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 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 неравенства  и  их системы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и ее применение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Планиметрия. Стереометрия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24973" w:rsidRPr="00683C4D" w:rsidTr="0002497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024973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24973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4C17" w:rsidRPr="00683C4D" w:rsidTr="00BD12B5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04C17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04C17" w:rsidRPr="00683C4D" w:rsidRDefault="00A04C17" w:rsidP="000249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04C17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04C17" w:rsidRPr="00683C4D" w:rsidTr="00BD12B5">
        <w:trPr>
          <w:trHeight w:val="253"/>
        </w:trPr>
        <w:tc>
          <w:tcPr>
            <w:tcW w:w="7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04C17" w:rsidRPr="00683C4D" w:rsidRDefault="00A04C17" w:rsidP="00024973">
            <w:pPr>
              <w:spacing w:after="0" w:line="240" w:lineRule="auto"/>
              <w:ind w:firstLine="56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04C17" w:rsidRPr="00683C4D" w:rsidRDefault="00A04C17" w:rsidP="000249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843EE7" w:rsidRDefault="00843EE7" w:rsidP="00187562">
      <w:pPr>
        <w:pStyle w:val="a3"/>
        <w:jc w:val="both"/>
      </w:pPr>
    </w:p>
    <w:p w:rsidR="00024973" w:rsidRPr="009B78A2" w:rsidRDefault="00024973" w:rsidP="00843E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</w:t>
      </w:r>
      <w:r w:rsidRPr="00B93129">
        <w:rPr>
          <w:rFonts w:ascii="Times New Roman" w:hAnsi="Times New Roman" w:cs="Times New Roman"/>
          <w:b/>
          <w:sz w:val="28"/>
          <w:szCs w:val="28"/>
        </w:rPr>
        <w:t xml:space="preserve"> планирование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курса «</w:t>
      </w:r>
      <w:r w:rsidRPr="00B93129">
        <w:rPr>
          <w:rFonts w:ascii="Times New Roman" w:hAnsi="Times New Roman" w:cs="Times New Roman"/>
          <w:b/>
          <w:sz w:val="28"/>
          <w:szCs w:val="28"/>
        </w:rPr>
        <w:t>Подготовка к ЕГЭ по математике»</w:t>
      </w:r>
    </w:p>
    <w:p w:rsidR="00024973" w:rsidRPr="00D202B1" w:rsidRDefault="00024973" w:rsidP="00024973">
      <w:pPr>
        <w:jc w:val="center"/>
        <w:rPr>
          <w:b/>
        </w:rPr>
      </w:pPr>
      <w:r>
        <w:rPr>
          <w:i/>
        </w:rPr>
        <w:t>1</w:t>
      </w:r>
      <w:r w:rsidRPr="00D202B1">
        <w:rPr>
          <w:i/>
        </w:rPr>
        <w:t xml:space="preserve"> час</w:t>
      </w:r>
      <w:r w:rsidR="00843EE7">
        <w:rPr>
          <w:i/>
        </w:rPr>
        <w:t xml:space="preserve"> в неделю, всего 17 </w:t>
      </w:r>
      <w:r w:rsidRPr="00D202B1">
        <w:rPr>
          <w:i/>
        </w:rPr>
        <w:t>час</w:t>
      </w:r>
      <w:r w:rsidR="00843EE7">
        <w:rPr>
          <w:i/>
        </w:rPr>
        <w:t>ов</w:t>
      </w:r>
    </w:p>
    <w:tbl>
      <w:tblPr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9"/>
        <w:gridCol w:w="7513"/>
        <w:gridCol w:w="1559"/>
      </w:tblGrid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4973" w:rsidRPr="002869DF" w:rsidRDefault="00843EE7" w:rsidP="000249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024973"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 </w:t>
            </w:r>
            <w:r w:rsidR="00024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</w:t>
            </w:r>
            <w:r w:rsidR="00024973"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trHeight w:val="926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D12B5" w:rsidRPr="00BD12B5" w:rsidRDefault="00BD12B5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2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и формат КИМов ЕГЭ </w:t>
            </w:r>
            <w:r w:rsidR="00CF6D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BD12B5">
              <w:rPr>
                <w:rFonts w:ascii="Times New Roman" w:hAnsi="Times New Roman"/>
                <w:sz w:val="24"/>
                <w:szCs w:val="24"/>
              </w:rPr>
              <w:t>Демоверсии ЕГЭ 2024 г. Кодификатор. Спецификация.</w:t>
            </w:r>
          </w:p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Целые числа. Дроби, проценты, рациональные числа.</w:t>
            </w:r>
          </w:p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включающих арифметические операции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973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 Преобразования выражений, включающих операцию возведения в степень.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включающих корни натуральной степени.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тригонометрических выражений.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включающих операцию логарифмирования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</w:t>
            </w: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trHeight w:val="926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Квадратные уравнения. Рациональные уравнения</w:t>
            </w:r>
          </w:p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Иррациональные уравнения.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973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trHeight w:val="926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pStyle w:val="a3"/>
              <w:jc w:val="both"/>
              <w:rPr>
                <w:bCs/>
              </w:rPr>
            </w:pPr>
            <w:r w:rsidRPr="002869DF">
              <w:rPr>
                <w:bCs/>
              </w:rPr>
              <w:t>Показательные уравнения</w:t>
            </w:r>
          </w:p>
          <w:p w:rsidR="00024973" w:rsidRPr="002869DF" w:rsidRDefault="00024973" w:rsidP="00024973"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13" w:type="dxa"/>
          </w:tcPr>
          <w:p w:rsidR="00024973" w:rsidRPr="002869DF" w:rsidRDefault="00024973" w:rsidP="000249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559" w:type="dxa"/>
          </w:tcPr>
          <w:p w:rsidR="00024973" w:rsidRPr="002869DF" w:rsidRDefault="00024973" w:rsidP="00024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trHeight w:val="12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Квадратные неравенства. Рациональные неравенства. Показательные неравенства.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линейных неравенств.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973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</w:t>
            </w:r>
            <w:r w:rsidR="00A04C17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Функция, область определения функции. Множество значений функции. График функции.</w:t>
            </w:r>
            <w:r w:rsidR="00843EE7" w:rsidRPr="0084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Элементарное исследование функций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Примеры функциональных зависимостей в реальных процессах и явлениях.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Начала математического анализа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</w:t>
            </w: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Понятие о производной функции, геометрический смысл производной.</w:t>
            </w:r>
            <w:r w:rsidR="00BD12B5">
              <w:rPr>
                <w:rFonts w:ascii="Times New Roman" w:hAnsi="Times New Roman" w:cs="Times New Roman"/>
                <w:sz w:val="24"/>
                <w:szCs w:val="24"/>
              </w:rPr>
              <w:t xml:space="preserve"> График производной.</w:t>
            </w:r>
            <w:r w:rsidR="00843EE7" w:rsidRPr="0084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функций</w:t>
            </w:r>
            <w:r w:rsidR="0084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Геометрия</w:t>
            </w:r>
            <w:r w:rsidR="00A04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</w:t>
            </w: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trHeight w:val="12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Параллелограмм, прямоугольник, ромб, квадрат. Трапеция. Окружность и круг.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trHeight w:val="926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A04C17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A04C17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Параллелепипед, куб. Пирамида.</w:t>
            </w:r>
          </w:p>
          <w:p w:rsidR="00024973" w:rsidRPr="002869DF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Цилиндр. Конус. Шар и сфера, их сечения.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4C17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973" w:rsidRPr="002869DF" w:rsidTr="008C2E17">
        <w:trPr>
          <w:jc w:val="center"/>
        </w:trPr>
        <w:tc>
          <w:tcPr>
            <w:tcW w:w="1109" w:type="dxa"/>
          </w:tcPr>
          <w:p w:rsidR="00024973" w:rsidRPr="002869DF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Угол между прямыми в пространстве; угол между прямой и плоскостью, угол между плоскостями.</w:t>
            </w:r>
            <w:r w:rsidR="00843EE7" w:rsidRPr="0084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геометрических величин</w:t>
            </w:r>
            <w:r w:rsidR="0084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024973" w:rsidRPr="002869DF" w:rsidRDefault="00024973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4C17" w:rsidRPr="002869DF" w:rsidTr="008C2E17">
        <w:trPr>
          <w:jc w:val="center"/>
        </w:trPr>
        <w:tc>
          <w:tcPr>
            <w:tcW w:w="1109" w:type="dxa"/>
          </w:tcPr>
          <w:p w:rsidR="00A04C17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04C17" w:rsidRPr="00A04C17" w:rsidRDefault="00A04C17" w:rsidP="008C2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(1 час)</w:t>
            </w:r>
          </w:p>
        </w:tc>
        <w:tc>
          <w:tcPr>
            <w:tcW w:w="1559" w:type="dxa"/>
          </w:tcPr>
          <w:p w:rsidR="00A04C17" w:rsidRPr="002869DF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17" w:rsidRPr="002869DF" w:rsidTr="008C2E17">
        <w:trPr>
          <w:jc w:val="center"/>
        </w:trPr>
        <w:tc>
          <w:tcPr>
            <w:tcW w:w="1109" w:type="dxa"/>
          </w:tcPr>
          <w:p w:rsidR="00A04C17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A04C17" w:rsidRDefault="00A04C17" w:rsidP="008C2E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  <w:r w:rsidR="00BD1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D12B5" w:rsidRPr="002869DF" w:rsidRDefault="00BD12B5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559" w:type="dxa"/>
          </w:tcPr>
          <w:p w:rsidR="00A04C17" w:rsidRPr="002869DF" w:rsidRDefault="00A04C17" w:rsidP="008C2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43EE7" w:rsidRDefault="00843EE7" w:rsidP="00024973">
      <w:pPr>
        <w:widowControl w:val="0"/>
        <w:spacing w:line="36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</w:p>
    <w:p w:rsidR="00024973" w:rsidRPr="0015485B" w:rsidRDefault="00024973" w:rsidP="00024973">
      <w:pPr>
        <w:widowControl w:val="0"/>
        <w:spacing w:line="36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Ин</w:t>
      </w:r>
      <w:r w:rsidRPr="00BA2DF7">
        <w:rPr>
          <w:rFonts w:ascii="Times New Roman" w:hAnsi="Times New Roman"/>
          <w:b/>
          <w:sz w:val="28"/>
          <w:szCs w:val="28"/>
        </w:rPr>
        <w:t xml:space="preserve">тернет ресурсы для подготовки к </w:t>
      </w:r>
      <w:r>
        <w:rPr>
          <w:rFonts w:ascii="Times New Roman" w:hAnsi="Times New Roman"/>
          <w:b/>
          <w:sz w:val="28"/>
          <w:szCs w:val="28"/>
        </w:rPr>
        <w:t>ЕГЭ</w:t>
      </w:r>
    </w:p>
    <w:tbl>
      <w:tblPr>
        <w:tblStyle w:val="a7"/>
        <w:tblW w:w="9360" w:type="dxa"/>
        <w:tblInd w:w="108" w:type="dxa"/>
        <w:tblLayout w:type="fixed"/>
        <w:tblLook w:val="04A0"/>
      </w:tblPr>
      <w:tblGrid>
        <w:gridCol w:w="567"/>
        <w:gridCol w:w="6382"/>
        <w:gridCol w:w="2411"/>
      </w:tblGrid>
      <w:tr w:rsidR="00024973" w:rsidRPr="0015485B" w:rsidTr="00024973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ресурса / 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spacing w:after="120"/>
              <w:ind w:right="6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ЭОР</w:t>
            </w:r>
          </w:p>
        </w:tc>
      </w:tr>
      <w:tr w:rsidR="00024973" w:rsidRPr="0015485B" w:rsidTr="000249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73" w:rsidRPr="0015485B" w:rsidRDefault="00024973" w:rsidP="00024973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измерений. ОГЭ и ЕГЭ по математ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ике. На сайте размещаются: демо-</w:t>
            </w: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 ЕГЭ, ОГЭ, ГВЭ по математике, сборники материалов для подготовки обучающихся по математике, методические рекомендации экспертов предметной комиссии по математике.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3" w:rsidRPr="0015485B" w:rsidRDefault="000818E0" w:rsidP="00024973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24973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https://fipi.ru/</w:t>
              </w:r>
            </w:hyperlink>
          </w:p>
        </w:tc>
      </w:tr>
      <w:tr w:rsidR="00024973" w:rsidRPr="0015485B" w:rsidTr="000249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73" w:rsidRPr="0015485B" w:rsidRDefault="00024973" w:rsidP="00024973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Образовательный портал для подготовки к экзаменам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профильной и базовой математике </w:t>
            </w:r>
            <w:r>
              <w:t>« РЕШУ ЕГЭ».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818E0" w:rsidP="00024973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24973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https://math-ege.sdamgia.ru</w:t>
              </w:r>
            </w:hyperlink>
          </w:p>
        </w:tc>
      </w:tr>
      <w:tr w:rsidR="00024973" w:rsidRPr="0015485B" w:rsidTr="000249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73" w:rsidRPr="00294CAF" w:rsidRDefault="00024973" w:rsidP="00024973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 xml:space="preserve">Сайт А.Ларина.  Материалы для подготовки к ЕГЭ по </w:t>
            </w:r>
            <w:r w:rsidRPr="0015485B">
              <w:rPr>
                <w:lang w:eastAsia="en-US"/>
              </w:rPr>
              <w:lastRenderedPageBreak/>
              <w:t>математике, база задач формируется на основе Открытого Банка, тренировочных и диагностических работ, пробных и реальных вариантов ЕГЭ и ОГЭ. Имеется возможность составить вариант в версии для печати. Адаптировано под демонстрационный вариант ЕГЭ текущего года.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15485B"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https://alexlarin.net</w:t>
            </w:r>
          </w:p>
        </w:tc>
      </w:tr>
      <w:tr w:rsidR="00024973" w:rsidRPr="0015485B" w:rsidTr="000249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73" w:rsidRPr="00294CAF" w:rsidRDefault="00024973" w:rsidP="00024973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>Представлены решения тренировочных вариантов А. Ларина ОГЭ и ЕГЭ.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818E0" w:rsidP="00024973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024973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https://mathlesson.ru/node/890</w:t>
              </w:r>
            </w:hyperlink>
          </w:p>
        </w:tc>
      </w:tr>
      <w:tr w:rsidR="00024973" w:rsidRPr="0015485B" w:rsidTr="000249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73" w:rsidRPr="0015485B" w:rsidRDefault="00024973" w:rsidP="00024973">
            <w:pPr>
              <w:pStyle w:val="a4"/>
              <w:tabs>
                <w:tab w:val="left" w:pos="0"/>
                <w:tab w:val="left" w:pos="1134"/>
              </w:tabs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973" w:rsidRPr="0015485B" w:rsidRDefault="00024973" w:rsidP="00024973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973" w:rsidRDefault="00024973" w:rsidP="000249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973" w:rsidRDefault="00024973" w:rsidP="000249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973" w:rsidRPr="00D60EDB" w:rsidRDefault="00024973" w:rsidP="000249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60EDB">
        <w:rPr>
          <w:rFonts w:ascii="Times New Roman" w:hAnsi="Times New Roman"/>
          <w:b/>
          <w:sz w:val="24"/>
          <w:szCs w:val="24"/>
          <w:lang w:eastAsia="ru-RU"/>
        </w:rPr>
        <w:t>Список литературы</w:t>
      </w:r>
    </w:p>
    <w:p w:rsidR="00024973" w:rsidRPr="00D60EDB" w:rsidRDefault="00024973" w:rsidP="00024973">
      <w:pPr>
        <w:pStyle w:val="a4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Математика. Базовый уровень. Готовимся к итоговой аттестации. / А.В. Семенов, А.С. Трепалин, И.В. Ященко.- М.: Интеллект-центр, 2022г</w:t>
      </w:r>
    </w:p>
    <w:p w:rsidR="00024973" w:rsidRPr="00A04C17" w:rsidRDefault="00024973" w:rsidP="00024973">
      <w:pPr>
        <w:pStyle w:val="a4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ЕГЭ. </w:t>
      </w:r>
      <w:r w:rsidRPr="00D60EDB">
        <w:rPr>
          <w:rFonts w:ascii="Times New Roman" w:hAnsi="Times New Roman"/>
          <w:sz w:val="24"/>
          <w:szCs w:val="24"/>
          <w:lang w:eastAsia="ru-RU"/>
        </w:rPr>
        <w:t xml:space="preserve">Математика. </w:t>
      </w:r>
      <w:r>
        <w:rPr>
          <w:rFonts w:ascii="Times New Roman" w:hAnsi="Times New Roman"/>
          <w:sz w:val="24"/>
          <w:szCs w:val="24"/>
          <w:lang w:eastAsia="ru-RU"/>
        </w:rPr>
        <w:t>Базовый уровень: Типовые экзаменационные варианты: 30 вариантов /под ред. И.В. Ященко. – М.</w:t>
      </w:r>
      <w:r w:rsidRPr="00D60EDB">
        <w:rPr>
          <w:rFonts w:ascii="Times New Roman" w:hAnsi="Times New Roman"/>
          <w:sz w:val="24"/>
          <w:szCs w:val="24"/>
          <w:lang w:eastAsia="ru-RU"/>
        </w:rPr>
        <w:t xml:space="preserve">: Издательство </w:t>
      </w:r>
      <w:r>
        <w:rPr>
          <w:rFonts w:ascii="Times New Roman" w:hAnsi="Times New Roman"/>
          <w:sz w:val="24"/>
          <w:szCs w:val="24"/>
          <w:lang w:eastAsia="ru-RU"/>
        </w:rPr>
        <w:t>Национальное образов</w:t>
      </w:r>
      <w:r w:rsidR="00A04C17">
        <w:rPr>
          <w:rFonts w:ascii="Times New Roman" w:hAnsi="Times New Roman"/>
          <w:sz w:val="24"/>
          <w:szCs w:val="24"/>
          <w:lang w:eastAsia="ru-RU"/>
        </w:rPr>
        <w:t>ание», 2024.  (ЕГЭ. ФИПИ-школе)</w:t>
      </w:r>
    </w:p>
    <w:p w:rsidR="008560EC" w:rsidRDefault="008560EC" w:rsidP="00E44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2E17" w:rsidRDefault="008C2E17" w:rsidP="008560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2E17" w:rsidRDefault="008C2E17" w:rsidP="008560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8C2E17" w:rsidSect="00024973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7A11"/>
    <w:multiLevelType w:val="multilevel"/>
    <w:tmpl w:val="8236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21AD1"/>
    <w:multiLevelType w:val="multilevel"/>
    <w:tmpl w:val="D0B087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E7337"/>
    <w:multiLevelType w:val="multilevel"/>
    <w:tmpl w:val="8C9A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455D5F"/>
    <w:multiLevelType w:val="multilevel"/>
    <w:tmpl w:val="A900F5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71825"/>
    <w:multiLevelType w:val="multilevel"/>
    <w:tmpl w:val="CD8E3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03D9E"/>
    <w:multiLevelType w:val="multilevel"/>
    <w:tmpl w:val="496E5E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87A27"/>
    <w:multiLevelType w:val="multilevel"/>
    <w:tmpl w:val="ED50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012173"/>
    <w:multiLevelType w:val="multilevel"/>
    <w:tmpl w:val="BF9A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1534A"/>
    <w:multiLevelType w:val="multilevel"/>
    <w:tmpl w:val="0FD25B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F645E"/>
    <w:multiLevelType w:val="multilevel"/>
    <w:tmpl w:val="888E24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572B29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A735DE"/>
    <w:multiLevelType w:val="multilevel"/>
    <w:tmpl w:val="A55AF6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FA37B5"/>
    <w:multiLevelType w:val="multilevel"/>
    <w:tmpl w:val="BC246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AC19CD"/>
    <w:multiLevelType w:val="multilevel"/>
    <w:tmpl w:val="F1F6F1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316DA6"/>
    <w:multiLevelType w:val="multilevel"/>
    <w:tmpl w:val="AE660AD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9B2125"/>
    <w:multiLevelType w:val="multilevel"/>
    <w:tmpl w:val="98C0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84A43"/>
    <w:multiLevelType w:val="hybridMultilevel"/>
    <w:tmpl w:val="3E7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4461CD"/>
    <w:multiLevelType w:val="hybridMultilevel"/>
    <w:tmpl w:val="80CA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566F9"/>
    <w:multiLevelType w:val="multilevel"/>
    <w:tmpl w:val="40789E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992331"/>
    <w:multiLevelType w:val="multilevel"/>
    <w:tmpl w:val="921A8F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7"/>
  </w:num>
  <w:num w:numId="5">
    <w:abstractNumId w:val="6"/>
  </w:num>
  <w:num w:numId="6">
    <w:abstractNumId w:val="19"/>
  </w:num>
  <w:num w:numId="7">
    <w:abstractNumId w:val="8"/>
  </w:num>
  <w:num w:numId="8">
    <w:abstractNumId w:val="5"/>
  </w:num>
  <w:num w:numId="9">
    <w:abstractNumId w:val="1"/>
  </w:num>
  <w:num w:numId="10">
    <w:abstractNumId w:val="20"/>
  </w:num>
  <w:num w:numId="11">
    <w:abstractNumId w:val="12"/>
  </w:num>
  <w:num w:numId="12">
    <w:abstractNumId w:val="14"/>
  </w:num>
  <w:num w:numId="13">
    <w:abstractNumId w:val="9"/>
  </w:num>
  <w:num w:numId="14">
    <w:abstractNumId w:val="15"/>
  </w:num>
  <w:num w:numId="15">
    <w:abstractNumId w:val="3"/>
  </w:num>
  <w:num w:numId="16">
    <w:abstractNumId w:val="4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C36D45"/>
    <w:rsid w:val="00024973"/>
    <w:rsid w:val="000818E0"/>
    <w:rsid w:val="000D0539"/>
    <w:rsid w:val="000F12D9"/>
    <w:rsid w:val="00102115"/>
    <w:rsid w:val="00187562"/>
    <w:rsid w:val="00195B54"/>
    <w:rsid w:val="00294CAF"/>
    <w:rsid w:val="003571B0"/>
    <w:rsid w:val="004248BA"/>
    <w:rsid w:val="00467907"/>
    <w:rsid w:val="006313D5"/>
    <w:rsid w:val="00632A8D"/>
    <w:rsid w:val="00660BE6"/>
    <w:rsid w:val="00782076"/>
    <w:rsid w:val="007A707C"/>
    <w:rsid w:val="00842C80"/>
    <w:rsid w:val="00843EE7"/>
    <w:rsid w:val="008560EC"/>
    <w:rsid w:val="008C2E17"/>
    <w:rsid w:val="008E74AE"/>
    <w:rsid w:val="00A04C17"/>
    <w:rsid w:val="00A62973"/>
    <w:rsid w:val="00A83A8F"/>
    <w:rsid w:val="00AE7459"/>
    <w:rsid w:val="00B15A44"/>
    <w:rsid w:val="00B27BEA"/>
    <w:rsid w:val="00BC7B5E"/>
    <w:rsid w:val="00BD12B5"/>
    <w:rsid w:val="00C36D45"/>
    <w:rsid w:val="00C73B8D"/>
    <w:rsid w:val="00CF6DC5"/>
    <w:rsid w:val="00D17E8E"/>
    <w:rsid w:val="00E445AC"/>
    <w:rsid w:val="00E46978"/>
    <w:rsid w:val="00E64A1C"/>
    <w:rsid w:val="00EE0057"/>
    <w:rsid w:val="00EE770F"/>
    <w:rsid w:val="00F87BC9"/>
    <w:rsid w:val="00F9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AC"/>
  </w:style>
  <w:style w:type="paragraph" w:styleId="1">
    <w:name w:val="heading 1"/>
    <w:basedOn w:val="a"/>
    <w:link w:val="10"/>
    <w:qFormat/>
    <w:rsid w:val="000249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32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632A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nhideWhenUsed/>
    <w:rsid w:val="00632A8D"/>
    <w:rPr>
      <w:color w:val="0000FF"/>
      <w:u w:val="single"/>
    </w:rPr>
  </w:style>
  <w:style w:type="character" w:customStyle="1" w:styleId="a5">
    <w:name w:val="Абзац списка Знак"/>
    <w:link w:val="a4"/>
    <w:uiPriority w:val="1"/>
    <w:locked/>
    <w:rsid w:val="00632A8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632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D17E8E"/>
    <w:rPr>
      <w:color w:val="954F72" w:themeColor="followedHyperlink"/>
      <w:u w:val="single"/>
    </w:rPr>
  </w:style>
  <w:style w:type="character" w:styleId="a9">
    <w:name w:val="Strong"/>
    <w:basedOn w:val="a0"/>
    <w:qFormat/>
    <w:rsid w:val="00187562"/>
    <w:rPr>
      <w:b/>
      <w:bCs/>
    </w:rPr>
  </w:style>
  <w:style w:type="character" w:customStyle="1" w:styleId="10">
    <w:name w:val="Заголовок 1 Знак"/>
    <w:basedOn w:val="a0"/>
    <w:link w:val="1"/>
    <w:rsid w:val="000249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7A707C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B1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5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ege.sdamgia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ip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athlesson.ru/node/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3268F-73BC-494C-BE31-DDAC9A9F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Пользователь</cp:lastModifiedBy>
  <cp:revision>19</cp:revision>
  <cp:lastPrinted>2024-01-17T08:55:00Z</cp:lastPrinted>
  <dcterms:created xsi:type="dcterms:W3CDTF">2023-02-09T15:50:00Z</dcterms:created>
  <dcterms:modified xsi:type="dcterms:W3CDTF">2024-01-25T09:08:00Z</dcterms:modified>
</cp:coreProperties>
</file>